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556</w:t>
      </w:r>
    </w:p>
    <w:p>
      <w:r>
        <w:t>Bundesgericht (BGE), 2009-06-11, DE</w:t>
      </w:r>
    </w:p>
    <w:p>
      <w:r>
        <w:rPr>
          <w:b/>
        </w:rPr>
        <w:t xml:space="preserve">Quelle: </w:t>
      </w:r>
      <w:r>
        <w:t>https://mcp.opencaselaw.ch/entscheid/bge_135 III 556</w:t>
      </w:r>
    </w:p>
    <w:p>
      <w:r>
        <w:t>FR: ATF 135 III 556</w:t>
      </w:r>
    </w:p>
    <w:p>
      <w:r>
        <w:t>IT: DTF 135 III 556</w:t>
      </w:r>
    </w:p>
    <w:p>
      <w:pPr>
        <w:pStyle w:val="Heading2"/>
      </w:pPr>
      <w:r>
        <w:t>Regeste</w:t>
      </w:r>
    </w:p>
    <w:p>
      <w:r>
        <w:t>Regeste Gerichtsstand am Erfüllungsort bei Streitigkeiten über den Bestand eines Vertragsverhältnisses (Art. 113 IPRG; Art. 5 Ziff. 1 LugÜ). Wird eine Klage mit dem Nichtbestehen eines Vertrages wegen Dissens, Irrtum oder Täuschung über eine vertragliche Hauptpflicht begründet, ist für die Bestimmung des Gerichtsstands nach Art. 113 IPRG der Erfüllungsort der umstrittenen Pflicht massgebend (E. 3).</w:t>
      </w:r>
    </w:p>
    <w:p>
      <w:pPr>
        <w:pStyle w:val="Heading2"/>
      </w:pPr>
      <w:r>
        <w:t>Erwägungen</w:t>
      </w:r>
    </w:p>
    <w:p>
      <w:r>
        <w:rPr>
          <w:b/>
        </w:rPr>
        <w:t>E. 3</w:t>
      </w:r>
    </w:p>
    <w:p>
      <w:r>
        <w:t>Die Beschwerdeführerin hat sich zur Begründung der Zuständigkeit auf den Gerichtsstand am schweizerischen Erfüllungsort nach Art. 113 IPRG (SR 291) berufen. Dazu brachte sie vor, die BGE 135 III 556 S. 558 Beschwerdegegnerin habe deren Hauptleistungspflicht, die Bezahlung der Prämien, am Sitz der Beschwerdeführerin erfüllen müssen. Die Vorinstanz hielt dafür, auf den Ort, wo die Pflicht der Beschwerdegegnerin zur Zahlung der Prämien vertragsgemäss zu erfüllen war, komme es nicht an, weil die Prämienzahlung nicht umstritten sei. Sie kam im Einklang mit dem erstinstanzlichen Gericht zum Ergebnis, der Beschwerdeführerin stehe beim angerufenen Gericht keine Zuständigkeit des Erfüllungsortes gemäss Art. 113 IPRG zur Verfügung. Die Beschwerdegegnerin ihrerseits bestreitet, dass die Prämien am Sitz der Beschwerdeführerin zu bezahlen gewesen seien. Sie bringt unter Hinweis auf die Akten vor, sie habe ihre Hauptleistung, die Prämienzahlung, in London zu entrichten gehabt. Wie es sich damit verhält, braucht trotz fehlender Doppelrelevanz (vgl. BGE 122 III 249 E. 3b/cc S. 252 f.) nur abgeklärt zu werden, wenn für die zu beurteilende Klage am Erfüllungsort der Leistung der Beschwerdegegnerin ein Gerichtsstand nach Art. 113 IPRG gegeben ist. Die Beschwerdeführerin behauptet nicht, der Erfüllungsort für ihre Versicherungsleistung liege in der Schweiz. Zu prüfen ist, ob der Beschwerdeführerin wahlweise neben dem Gerichtsstand am Ort der vertragsgemässen Erfüllung ihrer eigenen vertraglichen Leistung der Gerichtsstand am Erfüllungsort der (nicht charakteristischen) Gegenleistung der Beschwerdegegnerin zur Verfügung steht.</w:t>
      </w:r>
    </w:p>
    <w:p>
      <w:r>
        <w:rPr>
          <w:b/>
        </w:rPr>
        <w:t>E. 3.1</w:t>
      </w:r>
    </w:p>
    <w:p>
      <w:r>
        <w:t>Nach der Rechtsprechung des Bundesgerichts kann selbst bei bestrittener Gültigkeit des in Frage stehenden Vertrages, sofern die übrigen Voraussetzungen erfüllt sind, gemäss Art. 113 IPRG am Gerichtsstand des Erfüllungsortes Klage erhoben werden, gleich wie im Anwendungsbereich von Art. 5 Ziff. 1 des Übereinkommens vom 16. September 1988 über die gerichtliche Zuständigkeit und die Vollstreckung gerichtlicher Entscheidungen in Zivil- und Handelssachen (LugÜ; SR 0.275.11), der, wenn ein Vertrag oder Ansprüche aus einem Vertrag den Streitgegenstand bilden, dem Kläger ermöglicht, alternativ zum allgemeinen Wohnsitzgerichtsstand nach Art. 2 LugÜ , den Beklagten vor dem Gericht des Ortes zu verklagen, an dem die Verpflichtung erfüllt worden ist oder zu erfüllen wäre. Zur Auslegung von Art. 113 IPRG ist daher im Interesse einer Harmonisierung der Regelung des IPRG mit jener des LugÜ nebst der Rechtsprechung des Bundesgerichts jene des EuGH zu berücksichtigen ( BGE 126 III 334 E. 3b S. 336). Mit dieser hat sich das Bundesgericht bereits in BGE 124 III 188 E. 4 vertieft auseinandergesetzt und festgehalten, dass zur Bestimmung des Erfüllungsortes BGE 135 III 556 S. 559 nicht jede beliebige vertragliche Verpflichtung massgebend sein kann, sondern nur jene, die dem vertraglichen Anspruch entspricht, auf den der Kläger seine Klage stützt. Macht er Ansprüche auf Schadenersatz geltend oder beantragt er die Auflösung des Vertrags aus Verschulden der anderen Partei, so ist auf die vertragliche Verpflichtung abzustellen, deren Nichterfüllung zur Begründung dieser Ansprüche behauptet wird ( BGE 124 III 188 E. 4a S. 189 f. mit Hinweis auf das Urteil des EuGH vom 6. Oktober 1976 14/76 de Bloos gegen Bouyer , Slg. 1976 S. 1508 Randnrn. 13/14, bestätigt mit Urteilen vom 15. Januar 1987 266/85 Shenavai gegen Kreischer , Slg. 1987 S. 254 Randnr. 9, und vom 29. Juni 1994 C-288/92 Custom Made Commercial gegen Stawa Metallbau , Slg. 1994 I-02913 Randnr. 23; zuletzt Urteil vom 23. April 2009 C-533/07 Falco Privatstiftung und Rabitsch gegen Weller-Lindhorst , Publikation in der amtlichen Sammlung vorgesehen, Randnrn. 46 ff.).</w:t>
      </w:r>
    </w:p>
    <w:p>
      <w:r>
        <w:rPr>
          <w:b/>
        </w:rPr>
        <w:t>E. 3.2</w:t>
      </w:r>
    </w:p>
    <w:p>
      <w:r>
        <w:t>Gleich verhält es sich nach Art. 113 IPRG , wie aus dem französischen Wortlaut der Bestimmung klar hervorgeht. Dieser spricht im Gegensatz zum deutschen oder italienischen Gesetzestext, welche die in der Schweiz zu erfüllende "Leistung" bzw. "prestazione" ohne Attribut erwähnen, von der "prestation litigieuse", d.h. von der im Prozess umstrittenen Leistung. Somit ist zur Bestimmung des Erfüllungsortes die jeweilige der Klage zugrunde liegende Verpflichtung ausschlaggebend (AMSTUTZ/VOGT/WANG, in: Basler Kommentar, Internationales Privatrecht, 2. Aufl. 2007, N. 7 zu Art. 113 IPRG ; KELLER/KREN KOSTKIEWICZ, in: Zürcher Kommentar zum IPRG, 2. Aufl. 2004, N. 16 zu Art. 113 IPRG ; DUTOIT, Droit international privé suisse, 4. Aufl. 2004, N. 5 zu Art. 113 IPRG ). Der Erfüllungsort für die Gegenleistung oder für allfällige Nebenleistungen spielt keine Rolle (WALTER, Internationales Zivilprozessrecht der Schweiz, 4. Aufl. 2007, § 4 XIV 1d S. 157). Massgebend ist immer die strittige Primärpflicht und nicht etwa die aus der Kündigung, Wandelung, Schadenersatzforderung wegen Nicht- oder Schlechterfüllung, Rückabwicklung des Vertrages etc. hervorgehende Sekundärpflicht (SIEHR, Das Internationale Privatrecht der Schweiz, 2002, S. 243; POUDRET, Les règles de compétence de la Convention de Lugano confrontées à celles du droit fédéral, en particulier à l'article 59 de la Constitution, in: L'espace judiciaire européen, Voyame und andere [Hrsg.], CEDIDAC 1992, S. 67 f.; VALLONI, Der Gerichtsstand des Erfüllungsortes nach Lugano- und Brüsseler Übereinkommen, 1998, S. 229 f.; RODRIGO RODRIGUEZ, Beklagtenwohnsitz und BGE 135 III 556 S. 560 Erfüllungsort im europäischen IZPR, 2005, S. 124 Rz. 352; je mit Hinweisen). Für Letztere ist akzessorisch auf den Erfüllungsort der Primärpflicht abzustellen (SCHNYDER/LIATOWITSCH, Internationales Privat- und Zivilverfahrensrecht, 2. Aufl. 2006, S. 372 Rz. 1076; OBERHAMMER, in: Kommentar zum Lugano-Übereinkommen, Dasser/Oberhammer [Hrsg.], 2008, N. 27 zu Art. 5 LugÜ ).</w:t>
      </w:r>
    </w:p>
    <w:p>
      <w:r>
        <w:rPr>
          <w:b/>
        </w:rPr>
        <w:t>E. 3.3</w:t>
      </w:r>
    </w:p>
    <w:p>
      <w:r>
        <w:t>Wird wie vorliegend die Ungültigkeit eines Vertrages zufolge Dissenses geltend gemacht, muss nach dem Gesagten entscheidend sein, über welche der essentiellen Pflichten des - behauptetermassen hinfälligen - Vertrages die Meinungen der Parteien derart divergieren, dass daraus auf das Nichtzustandekommen des Vertrages zu schliessen sein soll. Aus dem Umstand, dass diesfalls ein vertragliches Rückabwicklungsverhältnis entsteht ( BGE 132 III 242 E. 4.1 S. 244 f.; BGE 129 III 320 E. 7.1.1 S. 327 f.; BGE 114 II 152 E. 2c S. 156 f.; je mit Hinweisen), ist entgegen der Auffassung der Beschwerdeführerin nicht zu folgern, jedwede in Erfüllung des sich als ungültig erwiesenen Vertrages bereits erbrachte Leistung begründe einen Gerichtsstand nach Art. 113 IPRG . Dass die Ungültigkeit die Rückerstattung sämtlicher, also auch solcher Erfüllungshandlungen mit sich bringt, über deren Umfang und Modalitäten sich die Parteien einig waren, macht diese nicht zu "prestations litigieuses". Vielmehr wird einzig jene vertraglich vorgesehene Leistung, deretwegen nach klägerischer Darstellung mangels Konsenses die Ungültigkeit des Vertrages anzunehmen ist, zum Streitgegenstand erhoben. Ein Gerichtsstand gemäss Art. 113 IPRG kann sich demnach nur dort befinden, wo diese umstrittene Vertragspflicht zu erfüllen gewesen wäre.</w:t>
      </w:r>
    </w:p>
    <w:p>
      <w:r>
        <w:rPr>
          <w:b/>
        </w:rPr>
        <w:t>E. 3.4</w:t>
      </w:r>
    </w:p>
    <w:p>
      <w:r>
        <w:t>Eine weiter gehende Ausdehnung des Erfüllungsgerichtsstandes im Sinne der Annahme einer Zuständigkeit am Ort der Erfüllung einer als solcher nicht umstrittenen, beliebigen vertraglichen Hauptleistung nach Wahl des Klägers ist demgegenüber abzulehnen. Sie hätte eine missliche Vervielfältigung der Gerichtsstände zur Folge (SCHLOSSER, EU-Zivilprozessrecht, 3. Aufl., München 2009, N. 9 zu Art. 5 EuGVVO), würde auf die vom Gesetzgeber nicht beabsichtigte und rechtspolitisch problematische Bereitstellung eines allgemeinen Klägergerichtsstandes hinauslaufen (AMSTUTZ/VOGT/WANG, a.a.O., N. 4 zu Art. 113 IPRG , mit Hinweis), wäre der Vorhersehbarkeit abträglich und würde der Beliebigkeit Tür und Tor öffnen, sind doch Verträge vorstellbar, in deren Rahmen mehrere Hauptleistungen an verschiedenen Orten zu erbringen sind, z.B. BGE 135 III 556 S. 561 bestimmte Werklieferungsverträge über Planung, Materialbeschaffung, Werkherstellung an einem geeigneten Ort, wo weder der Unternehmer noch der Besteller seinen Sitz hat, sowie schliesslich Montage beim Besteller. Die in der Lehre vertretene gegenteilige Auffassung, nach welcher es zur Verhinderung einer unübersehbaren Vervielfältigung der Gerichtsstände genügt, die Erfüllungsorte auf jene der Hauptverpflichtungen zu beschränken (GEIMER, Internationales Zivilprozessrecht, 5. Aufl., Köln 2005, S. 470 Rz. 1486 mit Hinweis, der aber auch anderslautende in Deutschland ergangene Urteile anführt; GEIMER/SCHÜTZE, Europäisches Zivilverfahrensrecht, 2. Aufl., München 2004, N. 110 zu Art. 5 EuGVVO), ist daher zumindest für jene Fälle abzulehnen, in denen die Ungültigkeit des Vertrages daraus abgeleitet wird, dass nach klägerischer Darstellung über eine ganz bestimmte Hauptleistung kein Konsens zustande gekommen ist. Diese Lösung liegt auf der Linie der Lehrmeinungen von DOSS/SCHNYDER, in: Handkommentar zum Schweizer Privatrecht, Amstutz und andere [Hrsg.], 2007, N. 17 zu Art. 113 IPRG sowie OBERHAMMER, a.a.O., N. 29 zu Art. 5 LugÜ , der für Klagen, mit denen kein Anspruch, sondern ein Feststellungs- oder Gestaltungsrecht geltend gemacht wird, wenn sich diese Klagen auf die Verletzung einer bestimmten vertraglichen Pflicht stützen, den Erfüllungsort dieser Pflicht als massgeblich erachtet. Diese Auffassung überzeugt. Sie trägt dem Umstand Rechnung, dass es auf den Erfüllungsort nicht irgendeiner, sondern der umstrittenen Verpflichtung ankommt. Demgemäss ist für die Bestimmung des Erfüllungsortes, auch wenn die Ungültigkeit eines Vertrages geltend gemacht und deren Feststellung verlangt wird oder unmittelbar aus der behaupteten Ungültigkeit Rechte abgeleitet werden, regelmässig entscheidend, aus welchen Gründen die klagende Partei die Rechtsbeständigkeit des Vertrages bestreitet. Beruft sich die Klägerschaft auf Dissens über eine wesentliche Vertragspflicht, bildet diese den Streitgegenstand, so dass der Ort, wo diese zu erfüllen wäre, als zuständigkeitsbegründender Erfüllungsort zu betrachten ist. Ausschlaggebend muss sein, um welche Pflicht es der Sache nach geht (vgl. SCHLOSSER, a.a.O., N. 9 zu Art. 5 EuGVVO).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